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D765" w14:textId="77777777" w:rsidR="003D373E" w:rsidRDefault="003D373E" w:rsidP="00BB4EC6">
      <w:pPr>
        <w:pStyle w:val="Ttulo1"/>
        <w:spacing w:line="276" w:lineRule="auto"/>
        <w:ind w:left="0"/>
        <w:jc w:val="center"/>
        <w:rPr>
          <w:rFonts w:ascii="Century Gothic" w:hAnsi="Century Gothic" w:cs="Courier New"/>
          <w:b/>
          <w:bCs/>
          <w:u w:val="single"/>
        </w:rPr>
      </w:pPr>
    </w:p>
    <w:p w14:paraId="147D0F84" w14:textId="77777777" w:rsidR="003D373E" w:rsidRPr="00E43E52" w:rsidRDefault="003D373E" w:rsidP="00BB4EC6">
      <w:pPr>
        <w:pStyle w:val="Ttulo1"/>
        <w:spacing w:line="276" w:lineRule="auto"/>
        <w:ind w:left="0"/>
        <w:jc w:val="center"/>
        <w:rPr>
          <w:rFonts w:ascii="Century Gothic" w:hAnsi="Century Gothic" w:cs="Courier New"/>
          <w:b/>
          <w:bCs/>
          <w:u w:val="single"/>
        </w:rPr>
      </w:pPr>
      <w:r w:rsidRPr="00E43E52">
        <w:rPr>
          <w:rFonts w:ascii="Century Gothic" w:hAnsi="Century Gothic" w:cs="Courier New"/>
          <w:b/>
          <w:bCs/>
          <w:u w:val="single"/>
        </w:rPr>
        <w:t>P O R T A R I A</w:t>
      </w:r>
    </w:p>
    <w:p w14:paraId="1CC8FBEB" w14:textId="77777777" w:rsidR="003D373E" w:rsidRDefault="003D373E" w:rsidP="00BB4EC6">
      <w:pPr>
        <w:spacing w:line="276" w:lineRule="auto"/>
        <w:rPr>
          <w:rFonts w:ascii="Century Gothic" w:hAnsi="Century Gothic" w:cs="Courier New"/>
          <w:b/>
        </w:rPr>
      </w:pPr>
    </w:p>
    <w:p w14:paraId="65752C5A" w14:textId="77777777" w:rsidR="003D373E" w:rsidRDefault="003D373E" w:rsidP="00BB4EC6">
      <w:pPr>
        <w:spacing w:line="276" w:lineRule="auto"/>
        <w:rPr>
          <w:rFonts w:ascii="Century Gothic" w:hAnsi="Century Gothic" w:cs="Courier New"/>
          <w:b/>
        </w:rPr>
      </w:pPr>
    </w:p>
    <w:p w14:paraId="718FD00F" w14:textId="77777777" w:rsidR="00BB4EC6" w:rsidRDefault="00BB4EC6" w:rsidP="00BB4EC6">
      <w:pPr>
        <w:spacing w:line="276" w:lineRule="auto"/>
        <w:rPr>
          <w:rFonts w:ascii="Century Gothic" w:hAnsi="Century Gothic" w:cs="Courier New"/>
          <w:b/>
        </w:rPr>
      </w:pPr>
    </w:p>
    <w:p w14:paraId="5B336B8F" w14:textId="7913A8AB" w:rsidR="003D373E" w:rsidRPr="00EB1B27" w:rsidRDefault="003D373E" w:rsidP="00BB4EC6">
      <w:pPr>
        <w:spacing w:line="276" w:lineRule="auto"/>
        <w:rPr>
          <w:rFonts w:ascii="Century Gothic" w:hAnsi="Century Gothic" w:cs="Courier New"/>
          <w:b/>
        </w:rPr>
      </w:pPr>
      <w:r w:rsidRPr="00EB1B27">
        <w:rPr>
          <w:rFonts w:ascii="Century Gothic" w:hAnsi="Century Gothic" w:cs="Courier New"/>
          <w:b/>
        </w:rPr>
        <w:t>I</w:t>
      </w:r>
      <w:r w:rsidR="00BB4EC6">
        <w:rPr>
          <w:rFonts w:ascii="Century Gothic" w:hAnsi="Century Gothic" w:cs="Courier New"/>
          <w:b/>
        </w:rPr>
        <w:t>.</w:t>
      </w:r>
      <w:r w:rsidRPr="00EB1B27">
        <w:rPr>
          <w:rFonts w:ascii="Century Gothic" w:hAnsi="Century Gothic" w:cs="Courier New"/>
          <w:b/>
        </w:rPr>
        <w:t>C n.</w:t>
      </w:r>
      <w:r w:rsidR="00BB4EC6">
        <w:rPr>
          <w:rFonts w:ascii="Century Gothic" w:hAnsi="Century Gothic" w:cs="Courier New"/>
          <w:b/>
        </w:rPr>
        <w:t xml:space="preserve"> ____</w:t>
      </w:r>
      <w:r w:rsidRPr="00EB1B27">
        <w:rPr>
          <w:rFonts w:ascii="Century Gothic" w:hAnsi="Century Gothic" w:cs="Courier New"/>
          <w:b/>
        </w:rPr>
        <w:t xml:space="preserve"> </w:t>
      </w:r>
    </w:p>
    <w:p w14:paraId="772483FF" w14:textId="62898EA5" w:rsidR="003D373E" w:rsidRDefault="003D373E" w:rsidP="00016819">
      <w:pPr>
        <w:spacing w:line="276" w:lineRule="auto"/>
        <w:rPr>
          <w:rFonts w:ascii="Century Gothic" w:hAnsi="Century Gothic" w:cs="Courier New"/>
          <w:b/>
        </w:rPr>
      </w:pPr>
      <w:r w:rsidRPr="00EB1B27">
        <w:rPr>
          <w:rFonts w:ascii="Century Gothic" w:hAnsi="Century Gothic" w:cs="Courier New"/>
          <w:b/>
        </w:rPr>
        <w:t>SIS MP INTEGRADO Nº.</w:t>
      </w:r>
      <w:r>
        <w:rPr>
          <w:rFonts w:ascii="Century Gothic" w:hAnsi="Century Gothic" w:cs="Courier New"/>
          <w:b/>
        </w:rPr>
        <w:t xml:space="preserve"> </w:t>
      </w:r>
    </w:p>
    <w:p w14:paraId="03C62A98" w14:textId="77777777" w:rsidR="0093226E" w:rsidRDefault="0093226E" w:rsidP="00BB4EC6">
      <w:pPr>
        <w:spacing w:line="276" w:lineRule="auto"/>
        <w:jc w:val="both"/>
        <w:rPr>
          <w:rFonts w:ascii="Century Gothic" w:hAnsi="Century Gothic" w:cs="Courier New"/>
          <w:b/>
        </w:rPr>
      </w:pPr>
    </w:p>
    <w:p w14:paraId="0C8FE91B" w14:textId="77777777" w:rsidR="007A2512" w:rsidRDefault="003D373E" w:rsidP="00BB4EC6">
      <w:pPr>
        <w:spacing w:line="276" w:lineRule="auto"/>
        <w:jc w:val="both"/>
        <w:rPr>
          <w:rFonts w:ascii="Century Gothic" w:hAnsi="Century Gothic" w:cs="Courier New"/>
        </w:rPr>
      </w:pPr>
      <w:r w:rsidRPr="00EB1B27">
        <w:rPr>
          <w:rFonts w:ascii="Century Gothic" w:hAnsi="Century Gothic" w:cs="Courier New"/>
        </w:rPr>
        <w:tab/>
      </w:r>
      <w:r w:rsidRPr="00EB1B27">
        <w:rPr>
          <w:rFonts w:ascii="Century Gothic" w:hAnsi="Century Gothic" w:cs="Courier New"/>
        </w:rPr>
        <w:tab/>
      </w:r>
      <w:r w:rsidRPr="00EB1B27">
        <w:rPr>
          <w:rFonts w:ascii="Century Gothic" w:hAnsi="Century Gothic" w:cs="Courier New"/>
        </w:rPr>
        <w:tab/>
      </w:r>
      <w:r w:rsidRPr="00EB1B27">
        <w:rPr>
          <w:rFonts w:ascii="Century Gothic" w:hAnsi="Century Gothic" w:cs="Courier New"/>
        </w:rPr>
        <w:tab/>
      </w:r>
      <w:r w:rsidRPr="00E43E52">
        <w:rPr>
          <w:rFonts w:ascii="Century Gothic" w:hAnsi="Century Gothic" w:cs="Courier New"/>
        </w:rPr>
        <w:t>Considerando o recebimento d</w:t>
      </w:r>
      <w:r>
        <w:rPr>
          <w:rFonts w:ascii="Century Gothic" w:hAnsi="Century Gothic" w:cs="Courier New"/>
        </w:rPr>
        <w:t>o expediente anexo</w:t>
      </w:r>
      <w:r w:rsidR="00B91FFF">
        <w:rPr>
          <w:rFonts w:ascii="Century Gothic" w:hAnsi="Century Gothic" w:cs="Courier New"/>
        </w:rPr>
        <w:t xml:space="preserve">, </w:t>
      </w:r>
      <w:r w:rsidR="00D06055">
        <w:rPr>
          <w:rFonts w:ascii="Century Gothic" w:hAnsi="Century Gothic" w:cs="Courier New"/>
        </w:rPr>
        <w:t>apresentado</w:t>
      </w:r>
      <w:r w:rsidR="00016819">
        <w:rPr>
          <w:rFonts w:ascii="Century Gothic" w:hAnsi="Century Gothic" w:cs="Courier New"/>
        </w:rPr>
        <w:t xml:space="preserve"> pelo PRESIDIENTE DA CÂMARA DE VEREADORES DE ORIENTE, JOSÉ RODOLPHO MORIS,</w:t>
      </w:r>
      <w:r w:rsidR="00BB4EC6">
        <w:rPr>
          <w:rFonts w:ascii="Century Gothic" w:hAnsi="Century Gothic" w:cs="Courier New"/>
        </w:rPr>
        <w:t xml:space="preserve"> versando sobre irregularidade</w:t>
      </w:r>
      <w:r w:rsidR="00016819">
        <w:rPr>
          <w:rFonts w:ascii="Century Gothic" w:hAnsi="Century Gothic" w:cs="Courier New"/>
        </w:rPr>
        <w:t xml:space="preserve"> na implantação de uma PRAÇA DE PEDÁGIO entre as cidade de Pompeia e Oriente,</w:t>
      </w:r>
      <w:r w:rsidR="00BB4EC6">
        <w:rPr>
          <w:rFonts w:ascii="Century Gothic" w:hAnsi="Century Gothic" w:cs="Courier New"/>
        </w:rPr>
        <w:t xml:space="preserve"> </w:t>
      </w:r>
      <w:r w:rsidR="00016819">
        <w:rPr>
          <w:rFonts w:ascii="Century Gothic" w:hAnsi="Century Gothic" w:cs="Courier New"/>
        </w:rPr>
        <w:t xml:space="preserve">ofendendo a interesses transindividuais dos moradores da região, pois não foi disponibilizada via alternativa interligando os dois municípios, nem concedida isenção aos referidos moradores, o que pode inclusive prejudicar o trabalho forense, dificultando o acesso de partes, </w:t>
      </w:r>
      <w:r w:rsidR="007A2512">
        <w:rPr>
          <w:rFonts w:ascii="Century Gothic" w:hAnsi="Century Gothic" w:cs="Courier New"/>
        </w:rPr>
        <w:t xml:space="preserve">de </w:t>
      </w:r>
      <w:r w:rsidR="00016819">
        <w:rPr>
          <w:rFonts w:ascii="Century Gothic" w:hAnsi="Century Gothic" w:cs="Courier New"/>
        </w:rPr>
        <w:t xml:space="preserve">testemunhas e </w:t>
      </w:r>
      <w:r w:rsidR="007A2512">
        <w:rPr>
          <w:rFonts w:ascii="Century Gothic" w:hAnsi="Century Gothic" w:cs="Courier New"/>
        </w:rPr>
        <w:t xml:space="preserve">de </w:t>
      </w:r>
      <w:r w:rsidR="00016819">
        <w:rPr>
          <w:rFonts w:ascii="Century Gothic" w:hAnsi="Century Gothic" w:cs="Courier New"/>
        </w:rPr>
        <w:t>operadores de direito no Fórum local, já que a cidade de Pompéia é a sede da Comarca, que abrange os município de Pompéia, Quintana e Oriente.</w:t>
      </w:r>
    </w:p>
    <w:p w14:paraId="5D84AD78" w14:textId="77777777" w:rsidR="007A2512" w:rsidRDefault="007A2512" w:rsidP="00BB4EC6">
      <w:pPr>
        <w:spacing w:line="276" w:lineRule="auto"/>
        <w:jc w:val="both"/>
        <w:rPr>
          <w:rFonts w:ascii="Century Gothic" w:hAnsi="Century Gothic" w:cs="Courier New"/>
        </w:rPr>
      </w:pPr>
    </w:p>
    <w:p w14:paraId="50C714D7" w14:textId="565F2B86" w:rsidR="00BB4EC6" w:rsidRDefault="007A2512" w:rsidP="00BB4EC6">
      <w:pPr>
        <w:spacing w:line="276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ab/>
      </w:r>
      <w:r>
        <w:rPr>
          <w:rFonts w:ascii="Century Gothic" w:hAnsi="Century Gothic" w:cs="Courier New"/>
        </w:rPr>
        <w:tab/>
      </w:r>
      <w:r>
        <w:rPr>
          <w:rFonts w:ascii="Century Gothic" w:hAnsi="Century Gothic" w:cs="Courier New"/>
        </w:rPr>
        <w:tab/>
      </w:r>
      <w:r>
        <w:rPr>
          <w:rFonts w:ascii="Century Gothic" w:hAnsi="Century Gothic" w:cs="Courier New"/>
        </w:rPr>
        <w:tab/>
        <w:t xml:space="preserve">Considerando ainda que </w:t>
      </w:r>
      <w:r w:rsidR="00016819">
        <w:rPr>
          <w:rFonts w:ascii="Century Gothic" w:hAnsi="Century Gothic" w:cs="Courier New"/>
        </w:rPr>
        <w:t xml:space="preserve">o município de Pompéia é o único da comarca que possui hospital para atendimento de emergências e </w:t>
      </w:r>
      <w:r>
        <w:rPr>
          <w:rFonts w:ascii="Century Gothic" w:hAnsi="Century Gothic" w:cs="Courier New"/>
        </w:rPr>
        <w:t xml:space="preserve">de </w:t>
      </w:r>
      <w:r w:rsidR="00016819">
        <w:rPr>
          <w:rFonts w:ascii="Century Gothic" w:hAnsi="Century Gothic" w:cs="Courier New"/>
        </w:rPr>
        <w:t>urgências</w:t>
      </w:r>
      <w:r>
        <w:rPr>
          <w:rFonts w:ascii="Century Gothic" w:hAnsi="Century Gothic" w:cs="Courier New"/>
        </w:rPr>
        <w:t xml:space="preserve"> para as pessoas de Pompéia, Oriente e Quintana, patente </w:t>
      </w:r>
      <w:r w:rsidR="00016819">
        <w:rPr>
          <w:rFonts w:ascii="Century Gothic" w:hAnsi="Century Gothic" w:cs="Courier New"/>
        </w:rPr>
        <w:t xml:space="preserve">os riscos gerados </w:t>
      </w:r>
      <w:r>
        <w:rPr>
          <w:rFonts w:ascii="Century Gothic" w:hAnsi="Century Gothic" w:cs="Courier New"/>
        </w:rPr>
        <w:t xml:space="preserve">para a </w:t>
      </w:r>
      <w:r w:rsidR="00016819">
        <w:rPr>
          <w:rFonts w:ascii="Century Gothic" w:hAnsi="Century Gothic" w:cs="Courier New"/>
        </w:rPr>
        <w:t>população desta comarca com a implantação da sobredita praça de pedágio, que já teria entrado em operação neste mês de agosto de 2021</w:t>
      </w:r>
      <w:r>
        <w:rPr>
          <w:rFonts w:ascii="Century Gothic" w:hAnsi="Century Gothic" w:cs="Courier New"/>
        </w:rPr>
        <w:t xml:space="preserve">, sem </w:t>
      </w:r>
      <w:r w:rsidR="00690BD4">
        <w:rPr>
          <w:rFonts w:ascii="Century Gothic" w:hAnsi="Century Gothic" w:cs="Courier New"/>
        </w:rPr>
        <w:t>a concessão de</w:t>
      </w:r>
      <w:r>
        <w:rPr>
          <w:rFonts w:ascii="Century Gothic" w:hAnsi="Century Gothic" w:cs="Courier New"/>
        </w:rPr>
        <w:t xml:space="preserve"> isenção para os pacientes de Oriente e seus familiares que procuram atendimento médico no hospital de Pompéia (Santa Casa)</w:t>
      </w:r>
      <w:r w:rsidR="0093226E">
        <w:rPr>
          <w:rFonts w:ascii="Century Gothic" w:hAnsi="Century Gothic" w:cs="Courier New"/>
        </w:rPr>
        <w:t>.</w:t>
      </w:r>
    </w:p>
    <w:p w14:paraId="14714F19" w14:textId="77777777" w:rsidR="0093226E" w:rsidRDefault="0093226E" w:rsidP="00BB4EC6">
      <w:pPr>
        <w:spacing w:line="276" w:lineRule="auto"/>
        <w:jc w:val="both"/>
        <w:rPr>
          <w:rFonts w:ascii="Century Gothic" w:hAnsi="Century Gothic" w:cs="Courier New"/>
        </w:rPr>
      </w:pPr>
    </w:p>
    <w:p w14:paraId="4EE8CCF0" w14:textId="58F8D36C" w:rsidR="003D373E" w:rsidRPr="00647CCE" w:rsidRDefault="0093226E" w:rsidP="0093226E">
      <w:pPr>
        <w:spacing w:line="276" w:lineRule="auto"/>
        <w:jc w:val="both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</w:rPr>
        <w:tab/>
      </w:r>
      <w:r>
        <w:rPr>
          <w:rFonts w:ascii="Century Gothic" w:hAnsi="Century Gothic" w:cs="Courier New"/>
        </w:rPr>
        <w:tab/>
      </w:r>
      <w:r>
        <w:rPr>
          <w:rFonts w:ascii="Century Gothic" w:hAnsi="Century Gothic" w:cs="Courier New"/>
        </w:rPr>
        <w:tab/>
      </w:r>
      <w:r>
        <w:rPr>
          <w:rFonts w:ascii="Century Gothic" w:hAnsi="Century Gothic" w:cs="Courier New"/>
        </w:rPr>
        <w:tab/>
        <w:t xml:space="preserve">Considerando, ainda, que </w:t>
      </w:r>
      <w:r w:rsidR="00016819">
        <w:rPr>
          <w:rFonts w:ascii="Century Gothic" w:hAnsi="Century Gothic" w:cs="Courier New"/>
        </w:rPr>
        <w:t>inúmeros moradores de Oriente comparecerem n</w:t>
      </w:r>
      <w:r w:rsidR="00A029DA">
        <w:rPr>
          <w:rFonts w:ascii="Century Gothic" w:hAnsi="Century Gothic" w:cs="Courier New"/>
        </w:rPr>
        <w:t xml:space="preserve">o município </w:t>
      </w:r>
      <w:r w:rsidR="00016819">
        <w:rPr>
          <w:rFonts w:ascii="Century Gothic" w:hAnsi="Century Gothic" w:cs="Courier New"/>
        </w:rPr>
        <w:t>de Pompéia para trabalharem</w:t>
      </w:r>
      <w:r w:rsidR="00A029DA">
        <w:rPr>
          <w:rFonts w:ascii="Century Gothic" w:hAnsi="Century Gothic" w:cs="Courier New"/>
        </w:rPr>
        <w:t xml:space="preserve"> na zona rural e n</w:t>
      </w:r>
      <w:r w:rsidR="00016819">
        <w:rPr>
          <w:rFonts w:ascii="Century Gothic" w:hAnsi="Century Gothic" w:cs="Courier New"/>
        </w:rPr>
        <w:t xml:space="preserve">as empresas do GRUPO JACTO, </w:t>
      </w:r>
      <w:r w:rsidR="007A2512">
        <w:rPr>
          <w:rFonts w:ascii="Century Gothic" w:hAnsi="Century Gothic" w:cs="Courier New"/>
        </w:rPr>
        <w:t>não existindo qualquer tipo isenção aos referidos trabalhadores, que não contam com outro trajeto, senão pela referida praça de pedágio</w:t>
      </w:r>
      <w:r>
        <w:rPr>
          <w:rFonts w:ascii="Century Gothic" w:hAnsi="Century Gothic" w:cs="Courier New"/>
        </w:rPr>
        <w:t xml:space="preserve">, </w:t>
      </w:r>
      <w:r w:rsidR="00B91474">
        <w:rPr>
          <w:rFonts w:ascii="Century Gothic" w:hAnsi="Century Gothic" w:cs="Courier New"/>
          <w:u w:val="single"/>
        </w:rPr>
        <w:t>o que p</w:t>
      </w:r>
      <w:r w:rsidR="003D373E" w:rsidRPr="008E3D03">
        <w:rPr>
          <w:rFonts w:ascii="Century Gothic" w:hAnsi="Century Gothic" w:cs="Courier New"/>
          <w:u w:val="single"/>
        </w:rPr>
        <w:t xml:space="preserve">ode configurar </w:t>
      </w:r>
      <w:r w:rsidR="007A2512">
        <w:rPr>
          <w:rFonts w:ascii="Century Gothic" w:hAnsi="Century Gothic" w:cs="Courier New"/>
          <w:u w:val="single"/>
        </w:rPr>
        <w:t>ofensas ao direito do consumidor</w:t>
      </w:r>
      <w:r w:rsidR="003D373E">
        <w:rPr>
          <w:rFonts w:ascii="Century Gothic" w:hAnsi="Century Gothic" w:cs="Courier New"/>
        </w:rPr>
        <w:t xml:space="preserve">, </w:t>
      </w:r>
      <w:r w:rsidR="003D373E">
        <w:rPr>
          <w:rFonts w:ascii="Century Gothic" w:hAnsi="Century Gothic" w:cs="Courier New"/>
          <w:b/>
        </w:rPr>
        <w:t>PASSO A DETERMINAR:</w:t>
      </w:r>
    </w:p>
    <w:p w14:paraId="540B0467" w14:textId="77777777" w:rsidR="003D373E" w:rsidRDefault="003D373E" w:rsidP="00BB4EC6">
      <w:pPr>
        <w:spacing w:line="276" w:lineRule="auto"/>
        <w:jc w:val="both"/>
        <w:rPr>
          <w:rFonts w:ascii="Century Gothic" w:hAnsi="Century Gothic" w:cs="Courier New"/>
        </w:rPr>
      </w:pPr>
    </w:p>
    <w:p w14:paraId="45B4CEDD" w14:textId="355CD333" w:rsidR="003D373E" w:rsidRDefault="003D373E" w:rsidP="00BB4EC6">
      <w:pPr>
        <w:spacing w:line="276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ab/>
      </w:r>
      <w:r>
        <w:rPr>
          <w:rFonts w:ascii="Century Gothic" w:hAnsi="Century Gothic" w:cs="Courier New"/>
        </w:rPr>
        <w:tab/>
      </w:r>
      <w:r>
        <w:rPr>
          <w:rFonts w:ascii="Century Gothic" w:hAnsi="Century Gothic" w:cs="Courier New"/>
        </w:rPr>
        <w:tab/>
      </w:r>
      <w:r>
        <w:rPr>
          <w:rFonts w:ascii="Century Gothic" w:hAnsi="Century Gothic" w:cs="Courier New"/>
        </w:rPr>
        <w:tab/>
      </w:r>
      <w:r w:rsidR="007E7B74" w:rsidRPr="007E7B74">
        <w:rPr>
          <w:rFonts w:ascii="Century Gothic" w:hAnsi="Century Gothic" w:cs="Courier New"/>
          <w:b/>
          <w:bCs/>
        </w:rPr>
        <w:t>I</w:t>
      </w:r>
      <w:r w:rsidR="007E1575" w:rsidRPr="007E7B74">
        <w:rPr>
          <w:rFonts w:ascii="Century Gothic" w:hAnsi="Century Gothic" w:cs="Courier New"/>
          <w:b/>
          <w:bCs/>
        </w:rPr>
        <w:t>.</w:t>
      </w:r>
      <w:r w:rsidRPr="00E43E52">
        <w:rPr>
          <w:rFonts w:ascii="Century Gothic" w:hAnsi="Century Gothic" w:cs="Courier New"/>
          <w:b/>
        </w:rPr>
        <w:t xml:space="preserve"> </w:t>
      </w:r>
      <w:r w:rsidRPr="00E43E52">
        <w:rPr>
          <w:rFonts w:ascii="Century Gothic" w:hAnsi="Century Gothic" w:cs="Courier New"/>
        </w:rPr>
        <w:t xml:space="preserve">registre-se no SIS MP Integrado, observando-se as disposições do </w:t>
      </w:r>
      <w:r w:rsidRPr="00E43E52">
        <w:rPr>
          <w:rFonts w:ascii="Century Gothic" w:hAnsi="Century Gothic" w:cs="Courier New"/>
          <w:bCs/>
        </w:rPr>
        <w:t xml:space="preserve">Ato Normativo nº 665/2010-PGJ-CGMP, fazendo constar como “participante representante” </w:t>
      </w:r>
      <w:r w:rsidR="007A2512">
        <w:rPr>
          <w:rFonts w:ascii="Century Gothic" w:hAnsi="Century Gothic" w:cs="Courier New"/>
          <w:b/>
          <w:i/>
        </w:rPr>
        <w:t>Câmara de Vereadores de Oriente</w:t>
      </w:r>
      <w:r>
        <w:rPr>
          <w:rFonts w:ascii="Century Gothic" w:hAnsi="Century Gothic" w:cs="Courier New"/>
        </w:rPr>
        <w:t xml:space="preserve"> e como representado</w:t>
      </w:r>
      <w:r w:rsidR="0093226E">
        <w:rPr>
          <w:rFonts w:ascii="Century Gothic" w:hAnsi="Century Gothic" w:cs="Courier New"/>
        </w:rPr>
        <w:t xml:space="preserve">s </w:t>
      </w:r>
      <w:r w:rsidR="007A2512">
        <w:rPr>
          <w:rFonts w:ascii="Century Gothic" w:hAnsi="Century Gothic" w:cs="Courier New"/>
        </w:rPr>
        <w:t>a</w:t>
      </w:r>
      <w:r w:rsidR="0093226E">
        <w:rPr>
          <w:rFonts w:ascii="Century Gothic" w:hAnsi="Century Gothic" w:cs="Courier New"/>
        </w:rPr>
        <w:t xml:space="preserve"> </w:t>
      </w:r>
      <w:r w:rsidR="007A2512">
        <w:rPr>
          <w:rFonts w:ascii="Century Gothic" w:hAnsi="Century Gothic" w:cs="Courier New"/>
          <w:i/>
          <w:u w:val="single"/>
        </w:rPr>
        <w:t>Concessionário EIXO</w:t>
      </w:r>
      <w:r w:rsidR="0093226E">
        <w:rPr>
          <w:rFonts w:ascii="Century Gothic" w:hAnsi="Century Gothic" w:cs="Courier New"/>
        </w:rPr>
        <w:t xml:space="preserve">, </w:t>
      </w:r>
      <w:r w:rsidR="007A2512">
        <w:rPr>
          <w:rFonts w:ascii="Century Gothic" w:hAnsi="Century Gothic" w:cs="Courier New"/>
        </w:rPr>
        <w:t>e o D.E.R. (</w:t>
      </w:r>
      <w:proofErr w:type="spellStart"/>
      <w:r w:rsidR="007A2512">
        <w:rPr>
          <w:rFonts w:ascii="Century Gothic" w:hAnsi="Century Gothic" w:cs="Courier New"/>
        </w:rPr>
        <w:t>Departamente</w:t>
      </w:r>
      <w:proofErr w:type="spellEnd"/>
      <w:r w:rsidR="007A2512">
        <w:rPr>
          <w:rFonts w:ascii="Century Gothic" w:hAnsi="Century Gothic" w:cs="Courier New"/>
        </w:rPr>
        <w:t xml:space="preserve"> de Estrada de Rodagem) e a ARTESP (Agência de Transporte do Estado de São Paulo</w:t>
      </w:r>
      <w:r w:rsidR="0093226E">
        <w:rPr>
          <w:rFonts w:ascii="Century Gothic" w:hAnsi="Century Gothic" w:cs="Courier New"/>
        </w:rPr>
        <w:t xml:space="preserve">, cujo </w:t>
      </w:r>
      <w:r w:rsidR="0093226E">
        <w:rPr>
          <w:rFonts w:ascii="Century Gothic" w:hAnsi="Century Gothic" w:cs="Courier New"/>
        </w:rPr>
        <w:lastRenderedPageBreak/>
        <w:t xml:space="preserve">tema refere-se </w:t>
      </w:r>
      <w:r>
        <w:rPr>
          <w:rFonts w:ascii="Century Gothic" w:hAnsi="Century Gothic" w:cs="Courier New"/>
        </w:rPr>
        <w:t xml:space="preserve">a </w:t>
      </w:r>
      <w:r w:rsidRPr="00E43E52">
        <w:rPr>
          <w:rFonts w:ascii="Century Gothic" w:hAnsi="Century Gothic" w:cs="Courier New"/>
        </w:rPr>
        <w:t>“</w:t>
      </w:r>
      <w:r w:rsidR="007A2512">
        <w:rPr>
          <w:rFonts w:ascii="Century Gothic" w:hAnsi="Century Gothic" w:cs="Courier New"/>
        </w:rPr>
        <w:t>CONSUMIDOR</w:t>
      </w:r>
      <w:r>
        <w:rPr>
          <w:rFonts w:ascii="Century Gothic" w:hAnsi="Century Gothic" w:cs="Courier New"/>
        </w:rPr>
        <w:t xml:space="preserve"> </w:t>
      </w:r>
      <w:r w:rsidR="007A2512">
        <w:rPr>
          <w:rFonts w:ascii="Century Gothic" w:hAnsi="Century Gothic" w:cs="Courier New"/>
        </w:rPr>
        <w:t>–</w:t>
      </w:r>
      <w:r>
        <w:rPr>
          <w:rFonts w:ascii="Century Gothic" w:hAnsi="Century Gothic" w:cs="Courier New"/>
        </w:rPr>
        <w:t xml:space="preserve"> </w:t>
      </w:r>
      <w:r w:rsidR="007A2512">
        <w:rPr>
          <w:rFonts w:ascii="Century Gothic" w:hAnsi="Century Gothic" w:cs="Courier New"/>
        </w:rPr>
        <w:t>lesão a direito do consumidor</w:t>
      </w:r>
      <w:r w:rsidRPr="00E43E52">
        <w:rPr>
          <w:rFonts w:ascii="Century Gothic" w:hAnsi="Century Gothic" w:cs="Courier New"/>
        </w:rPr>
        <w:t>”, assunto “</w:t>
      </w:r>
      <w:r w:rsidR="007A2512">
        <w:rPr>
          <w:rFonts w:ascii="Century Gothic" w:hAnsi="Century Gothic" w:cs="Courier New"/>
        </w:rPr>
        <w:t>falta de via alternativa e isenção em casos específicos</w:t>
      </w:r>
      <w:r w:rsidRPr="00E43E52">
        <w:rPr>
          <w:rFonts w:ascii="Century Gothic" w:hAnsi="Century Gothic" w:cs="Courier New"/>
        </w:rPr>
        <w:t xml:space="preserve">”; </w:t>
      </w:r>
    </w:p>
    <w:p w14:paraId="4470E042" w14:textId="77777777" w:rsidR="003D373E" w:rsidRDefault="003D373E" w:rsidP="00BB4EC6">
      <w:pPr>
        <w:spacing w:line="276" w:lineRule="auto"/>
        <w:jc w:val="both"/>
        <w:rPr>
          <w:rFonts w:ascii="Century Gothic" w:hAnsi="Century Gothic" w:cs="Courier New"/>
        </w:rPr>
      </w:pPr>
    </w:p>
    <w:p w14:paraId="39581400" w14:textId="529F4A39" w:rsidR="003D373E" w:rsidRDefault="0093226E" w:rsidP="00BB4EC6">
      <w:pPr>
        <w:pStyle w:val="Recuodecorpodetexto2"/>
        <w:spacing w:line="276" w:lineRule="auto"/>
        <w:ind w:left="0" w:firstLine="2835"/>
        <w:rPr>
          <w:rFonts w:ascii="Century Gothic" w:hAnsi="Century Gothic"/>
        </w:rPr>
      </w:pPr>
      <w:r>
        <w:rPr>
          <w:rFonts w:ascii="Century Gothic" w:hAnsi="Century Gothic"/>
          <w:b/>
        </w:rPr>
        <w:t>I</w:t>
      </w:r>
      <w:r w:rsidR="007E7B74">
        <w:rPr>
          <w:rFonts w:ascii="Century Gothic" w:hAnsi="Century Gothic"/>
          <w:b/>
        </w:rPr>
        <w:t>I</w:t>
      </w:r>
      <w:r w:rsidR="007E1575">
        <w:rPr>
          <w:rFonts w:ascii="Century Gothic" w:hAnsi="Century Gothic"/>
          <w:b/>
        </w:rPr>
        <w:t>.</w:t>
      </w:r>
      <w:r w:rsidR="003D373E" w:rsidRPr="00E43E52">
        <w:rPr>
          <w:rFonts w:ascii="Century Gothic" w:hAnsi="Century Gothic"/>
          <w:b/>
        </w:rPr>
        <w:t xml:space="preserve"> </w:t>
      </w:r>
      <w:r w:rsidR="003D373E" w:rsidRPr="00E43E52">
        <w:rPr>
          <w:rFonts w:ascii="Century Gothic" w:hAnsi="Century Gothic"/>
        </w:rPr>
        <w:t>autue-se, rubrique-se e numere-se a presente portaria de instauração e demais peças que a instruem, nos termos do artigo 18 do Ato Normativo 484-CPJ, de 5 de outubro de 2006;</w:t>
      </w:r>
    </w:p>
    <w:p w14:paraId="03041D8B" w14:textId="77777777" w:rsidR="003D373E" w:rsidRDefault="003D373E" w:rsidP="00BB4EC6">
      <w:pPr>
        <w:pStyle w:val="Recuodecorpodetexto2"/>
        <w:spacing w:line="276" w:lineRule="auto"/>
        <w:ind w:left="0" w:firstLine="2835"/>
        <w:rPr>
          <w:rFonts w:ascii="Century Gothic" w:hAnsi="Century Gothic"/>
        </w:rPr>
      </w:pPr>
    </w:p>
    <w:p w14:paraId="4FEE134B" w14:textId="75EEBEC4" w:rsidR="003D373E" w:rsidRDefault="003D373E" w:rsidP="00BB4EC6">
      <w:pPr>
        <w:pStyle w:val="Recuodecorpodetexto2"/>
        <w:tabs>
          <w:tab w:val="left" w:pos="2835"/>
        </w:tabs>
        <w:spacing w:line="276" w:lineRule="auto"/>
        <w:ind w:left="0"/>
        <w:rPr>
          <w:rFonts w:ascii="Century Gothic" w:hAnsi="Century Gothic"/>
        </w:rPr>
      </w:pPr>
      <w:r w:rsidRPr="00E43E52">
        <w:rPr>
          <w:rFonts w:ascii="Century Gothic" w:hAnsi="Century Gothic"/>
          <w:b/>
        </w:rPr>
        <w:t xml:space="preserve">                   </w:t>
      </w:r>
      <w:r w:rsidRPr="00E43E52">
        <w:rPr>
          <w:rFonts w:ascii="Century Gothic" w:hAnsi="Century Gothic"/>
          <w:b/>
        </w:rPr>
        <w:tab/>
      </w:r>
      <w:r w:rsidR="007E7B74">
        <w:rPr>
          <w:rFonts w:ascii="Century Gothic" w:hAnsi="Century Gothic"/>
          <w:b/>
        </w:rPr>
        <w:t>III</w:t>
      </w:r>
      <w:r w:rsidR="007E1575">
        <w:rPr>
          <w:rFonts w:ascii="Century Gothic" w:hAnsi="Century Gothic"/>
          <w:b/>
        </w:rPr>
        <w:t>.</w:t>
      </w:r>
      <w:r w:rsidRPr="00E43E52">
        <w:rPr>
          <w:rFonts w:ascii="Century Gothic" w:hAnsi="Century Gothic"/>
          <w:b/>
        </w:rPr>
        <w:t xml:space="preserve"> </w:t>
      </w:r>
      <w:r w:rsidRPr="00E43E52">
        <w:rPr>
          <w:rFonts w:ascii="Century Gothic" w:hAnsi="Century Gothic"/>
        </w:rPr>
        <w:t xml:space="preserve">junte-se cópia da publicação prevista artigo 8º, inciso I, do Ato Normativo </w:t>
      </w:r>
      <w:proofErr w:type="spellStart"/>
      <w:r w:rsidRPr="00E43E52">
        <w:rPr>
          <w:rFonts w:ascii="Century Gothic" w:hAnsi="Century Gothic"/>
        </w:rPr>
        <w:t>n.°</w:t>
      </w:r>
      <w:proofErr w:type="spellEnd"/>
      <w:r w:rsidRPr="00E43E52">
        <w:rPr>
          <w:rFonts w:ascii="Century Gothic" w:hAnsi="Century Gothic"/>
        </w:rPr>
        <w:t xml:space="preserve"> 484-CPJ/2006;</w:t>
      </w:r>
    </w:p>
    <w:p w14:paraId="7B670E1E" w14:textId="77777777" w:rsidR="003D373E" w:rsidRPr="00E43E52" w:rsidRDefault="003D373E" w:rsidP="00BB4EC6">
      <w:pPr>
        <w:pStyle w:val="Recuodecorpodetexto2"/>
        <w:tabs>
          <w:tab w:val="left" w:pos="2835"/>
        </w:tabs>
        <w:spacing w:line="276" w:lineRule="auto"/>
        <w:ind w:left="0"/>
        <w:rPr>
          <w:rFonts w:ascii="Century Gothic" w:hAnsi="Century Gothic"/>
        </w:rPr>
      </w:pPr>
    </w:p>
    <w:p w14:paraId="2A1249BA" w14:textId="413CA210" w:rsidR="009563AF" w:rsidRDefault="0093226E" w:rsidP="00BB4EC6">
      <w:pPr>
        <w:pStyle w:val="Recuodecorpodetexto2"/>
        <w:spacing w:line="276" w:lineRule="auto"/>
        <w:ind w:left="0" w:firstLine="2835"/>
        <w:rPr>
          <w:rFonts w:ascii="Century Gothic" w:hAnsi="Century Gothic"/>
        </w:rPr>
      </w:pPr>
      <w:r>
        <w:rPr>
          <w:rFonts w:ascii="Century Gothic" w:hAnsi="Century Gothic"/>
          <w:b/>
        </w:rPr>
        <w:t>I</w:t>
      </w:r>
      <w:r w:rsidR="007E7B74">
        <w:rPr>
          <w:rFonts w:ascii="Century Gothic" w:hAnsi="Century Gothic"/>
          <w:b/>
        </w:rPr>
        <w:t>V</w:t>
      </w:r>
      <w:r w:rsidR="007E1575">
        <w:rPr>
          <w:rFonts w:ascii="Century Gothic" w:hAnsi="Century Gothic"/>
          <w:b/>
        </w:rPr>
        <w:t>.</w:t>
      </w:r>
      <w:r w:rsidR="003D373E" w:rsidRPr="00E43E52">
        <w:rPr>
          <w:rFonts w:ascii="Century Gothic" w:hAnsi="Century Gothic"/>
          <w:b/>
        </w:rPr>
        <w:t xml:space="preserve"> </w:t>
      </w:r>
      <w:r w:rsidR="007E4FC2" w:rsidRPr="007E7B74">
        <w:rPr>
          <w:rFonts w:ascii="Century Gothic" w:hAnsi="Century Gothic"/>
          <w:b/>
          <w:bCs/>
        </w:rPr>
        <w:t>o</w:t>
      </w:r>
      <w:r w:rsidR="003D373E" w:rsidRPr="007E7B74">
        <w:rPr>
          <w:rFonts w:ascii="Century Gothic" w:hAnsi="Century Gothic"/>
          <w:b/>
          <w:bCs/>
        </w:rPr>
        <w:t xml:space="preserve">ficie-se </w:t>
      </w:r>
      <w:r w:rsidR="007E7B74" w:rsidRPr="007E7B74">
        <w:rPr>
          <w:rFonts w:ascii="Century Gothic" w:hAnsi="Century Gothic"/>
          <w:b/>
          <w:bCs/>
        </w:rPr>
        <w:t xml:space="preserve">ao </w:t>
      </w:r>
      <w:r w:rsidR="007E7B74" w:rsidRPr="007E7B74">
        <w:rPr>
          <w:rFonts w:ascii="Century Gothic" w:hAnsi="Century Gothic"/>
          <w:b/>
          <w:bCs/>
          <w:u w:val="single"/>
        </w:rPr>
        <w:t>representante</w:t>
      </w:r>
      <w:r w:rsidR="007E7B74" w:rsidRPr="007E7B74">
        <w:rPr>
          <w:rFonts w:ascii="Century Gothic" w:hAnsi="Century Gothic"/>
          <w:b/>
          <w:bCs/>
        </w:rPr>
        <w:t xml:space="preserve"> e </w:t>
      </w:r>
      <w:r w:rsidR="003D373E" w:rsidRPr="007E7B74">
        <w:rPr>
          <w:rFonts w:ascii="Century Gothic" w:hAnsi="Century Gothic"/>
          <w:b/>
          <w:bCs/>
        </w:rPr>
        <w:t>ao</w:t>
      </w:r>
      <w:r w:rsidR="00C370CB" w:rsidRPr="007E7B74">
        <w:rPr>
          <w:rFonts w:ascii="Century Gothic" w:hAnsi="Century Gothic"/>
          <w:b/>
          <w:bCs/>
        </w:rPr>
        <w:t>s</w:t>
      </w:r>
      <w:r w:rsidR="003D373E" w:rsidRPr="007E7B74">
        <w:rPr>
          <w:rFonts w:ascii="Century Gothic" w:hAnsi="Century Gothic"/>
          <w:b/>
          <w:bCs/>
        </w:rPr>
        <w:t xml:space="preserve"> </w:t>
      </w:r>
      <w:r w:rsidR="003D373E" w:rsidRPr="007E7B74">
        <w:rPr>
          <w:rFonts w:ascii="Century Gothic" w:hAnsi="Century Gothic"/>
          <w:b/>
          <w:bCs/>
          <w:u w:val="single"/>
        </w:rPr>
        <w:t>representado</w:t>
      </w:r>
      <w:r w:rsidR="00C370CB" w:rsidRPr="007E7B74">
        <w:rPr>
          <w:rFonts w:ascii="Century Gothic" w:hAnsi="Century Gothic"/>
          <w:b/>
          <w:bCs/>
          <w:u w:val="single"/>
        </w:rPr>
        <w:t>s</w:t>
      </w:r>
      <w:r w:rsidR="003D373E" w:rsidRPr="007E7B74">
        <w:rPr>
          <w:rFonts w:ascii="Century Gothic" w:hAnsi="Century Gothic"/>
          <w:b/>
          <w:bCs/>
        </w:rPr>
        <w:t>, cientificando-o</w:t>
      </w:r>
      <w:r w:rsidR="00C370CB" w:rsidRPr="007E7B74">
        <w:rPr>
          <w:rFonts w:ascii="Century Gothic" w:hAnsi="Century Gothic"/>
          <w:b/>
          <w:bCs/>
        </w:rPr>
        <w:t>s</w:t>
      </w:r>
      <w:r w:rsidR="003D373E" w:rsidRPr="007E7B74">
        <w:rPr>
          <w:rFonts w:ascii="Century Gothic" w:hAnsi="Century Gothic"/>
          <w:b/>
          <w:bCs/>
        </w:rPr>
        <w:t xml:space="preserve"> da presente instauração</w:t>
      </w:r>
      <w:r w:rsidR="003D373E" w:rsidRPr="00E43E52">
        <w:rPr>
          <w:rFonts w:ascii="Century Gothic" w:hAnsi="Century Gothic"/>
        </w:rPr>
        <w:t xml:space="preserve"> e </w:t>
      </w:r>
      <w:r w:rsidR="003D373E" w:rsidRPr="007E7B74">
        <w:rPr>
          <w:rFonts w:ascii="Century Gothic" w:hAnsi="Century Gothic"/>
          <w:b/>
          <w:bCs/>
        </w:rPr>
        <w:t>notificando</w:t>
      </w:r>
      <w:r w:rsidR="007E7B74">
        <w:rPr>
          <w:rFonts w:ascii="Century Gothic" w:hAnsi="Century Gothic"/>
        </w:rPr>
        <w:t xml:space="preserve"> </w:t>
      </w:r>
      <w:r w:rsidR="007E7B74" w:rsidRPr="007E7B74">
        <w:rPr>
          <w:rFonts w:ascii="Century Gothic" w:hAnsi="Century Gothic"/>
          <w:b/>
          <w:bCs/>
        </w:rPr>
        <w:t>os representados</w:t>
      </w:r>
      <w:r w:rsidR="007E7B74">
        <w:rPr>
          <w:rFonts w:ascii="Century Gothic" w:hAnsi="Century Gothic"/>
        </w:rPr>
        <w:t xml:space="preserve"> </w:t>
      </w:r>
      <w:r w:rsidR="003D373E" w:rsidRPr="00E43E52">
        <w:rPr>
          <w:rFonts w:ascii="Century Gothic" w:hAnsi="Century Gothic"/>
        </w:rPr>
        <w:t>para se manifestar</w:t>
      </w:r>
      <w:r w:rsidR="00C370CB">
        <w:rPr>
          <w:rFonts w:ascii="Century Gothic" w:hAnsi="Century Gothic"/>
        </w:rPr>
        <w:t>em</w:t>
      </w:r>
      <w:r w:rsidR="003D373E" w:rsidRPr="00E43E52">
        <w:rPr>
          <w:rFonts w:ascii="Century Gothic" w:hAnsi="Century Gothic"/>
        </w:rPr>
        <w:t xml:space="preserve"> no </w:t>
      </w:r>
      <w:r w:rsidR="003D373E">
        <w:rPr>
          <w:rFonts w:ascii="Century Gothic" w:hAnsi="Century Gothic"/>
          <w:b/>
        </w:rPr>
        <w:t>prazo de 30 (trinta) dias</w:t>
      </w:r>
      <w:r w:rsidR="004B1611" w:rsidRPr="004B1611">
        <w:rPr>
          <w:rFonts w:ascii="Century Gothic" w:hAnsi="Century Gothic"/>
          <w:bCs/>
        </w:rPr>
        <w:t>, bem como que acoste</w:t>
      </w:r>
      <w:r w:rsidR="00C370CB">
        <w:rPr>
          <w:rFonts w:ascii="Century Gothic" w:hAnsi="Century Gothic"/>
          <w:bCs/>
        </w:rPr>
        <w:t>m</w:t>
      </w:r>
      <w:r w:rsidR="004B1611" w:rsidRPr="004B1611">
        <w:rPr>
          <w:rFonts w:ascii="Century Gothic" w:hAnsi="Century Gothic"/>
          <w:bCs/>
        </w:rPr>
        <w:t xml:space="preserve"> aos autos </w:t>
      </w:r>
      <w:r w:rsidR="00ED2A53">
        <w:rPr>
          <w:rFonts w:ascii="Century Gothic" w:hAnsi="Century Gothic"/>
        </w:rPr>
        <w:t>cópia integral d</w:t>
      </w:r>
      <w:r w:rsidR="00EF5E18">
        <w:rPr>
          <w:rFonts w:ascii="Century Gothic" w:hAnsi="Century Gothic"/>
        </w:rPr>
        <w:t>e toda a</w:t>
      </w:r>
      <w:r w:rsidR="00ED2A53">
        <w:rPr>
          <w:rFonts w:ascii="Century Gothic" w:hAnsi="Century Gothic"/>
        </w:rPr>
        <w:t xml:space="preserve"> documentação</w:t>
      </w:r>
      <w:r w:rsidR="00122375">
        <w:rPr>
          <w:rFonts w:ascii="Century Gothic" w:hAnsi="Century Gothic"/>
        </w:rPr>
        <w:t xml:space="preserve"> </w:t>
      </w:r>
      <w:r w:rsidR="009563AF">
        <w:rPr>
          <w:rFonts w:ascii="Century Gothic" w:hAnsi="Century Gothic"/>
        </w:rPr>
        <w:t xml:space="preserve">correlata aos fatos apurados no </w:t>
      </w:r>
      <w:r w:rsidR="00EF5E18">
        <w:rPr>
          <w:rFonts w:ascii="Century Gothic" w:hAnsi="Century Gothic"/>
        </w:rPr>
        <w:t>presente expediente</w:t>
      </w:r>
      <w:r w:rsidR="00325D91">
        <w:rPr>
          <w:rFonts w:ascii="Century Gothic" w:hAnsi="Century Gothic"/>
        </w:rPr>
        <w:t>, inclusive sobre a existência de via alternativa para o deslocamento entre as cidade de Pompeia e Oriente, bem como a possibilidade de isenções aos trabalhadores rurais de Oriente e Pompeia, aos trabalhadores das empresas do grupo Jacto, aos pacientes de Oriente que procurarem atendimento na Santa Casa de Pompéia, que é o único hospital da região e as partes, testemunhas e operadores de direitos de Oriente e Pompeia que precisarem se descolar entre as duas cidades para atendimento de ORDEM JUDICIAL</w:t>
      </w:r>
      <w:r w:rsidR="00EF5E18">
        <w:rPr>
          <w:rFonts w:ascii="Century Gothic" w:hAnsi="Century Gothic"/>
        </w:rPr>
        <w:t>;</w:t>
      </w:r>
    </w:p>
    <w:p w14:paraId="4E2208CB" w14:textId="0AB82A71" w:rsidR="007E7B74" w:rsidRDefault="007E7B74" w:rsidP="00BB4EC6">
      <w:pPr>
        <w:pStyle w:val="Recuodecorpodetexto2"/>
        <w:spacing w:line="276" w:lineRule="auto"/>
        <w:ind w:left="0" w:firstLine="2835"/>
        <w:rPr>
          <w:rFonts w:ascii="Century Gothic" w:hAnsi="Century Gothic"/>
        </w:rPr>
      </w:pPr>
    </w:p>
    <w:p w14:paraId="69712932" w14:textId="5E003DB4" w:rsidR="007E7B74" w:rsidRDefault="007E7B74" w:rsidP="007E7B74">
      <w:pPr>
        <w:pStyle w:val="Recuodecorpodetexto2"/>
        <w:spacing w:line="276" w:lineRule="auto"/>
        <w:ind w:left="0" w:firstLine="2835"/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>V.</w:t>
      </w:r>
      <w:r w:rsidRPr="00E43E52">
        <w:rPr>
          <w:rFonts w:ascii="Century Gothic" w:hAnsi="Century Gothic"/>
          <w:b/>
        </w:rPr>
        <w:t xml:space="preserve"> </w:t>
      </w:r>
      <w:r w:rsidRPr="007E7B74">
        <w:rPr>
          <w:rFonts w:ascii="Century Gothic" w:hAnsi="Century Gothic"/>
          <w:b/>
          <w:bCs/>
        </w:rPr>
        <w:t xml:space="preserve">oficie-se </w:t>
      </w:r>
      <w:r>
        <w:rPr>
          <w:rFonts w:ascii="Century Gothic" w:hAnsi="Century Gothic"/>
          <w:b/>
          <w:bCs/>
        </w:rPr>
        <w:t xml:space="preserve">para as Prefeituras Municipais de Pompeia, Oriente e Quintana, </w:t>
      </w:r>
      <w:r w:rsidR="00B23BF3">
        <w:rPr>
          <w:rFonts w:ascii="Century Gothic" w:hAnsi="Century Gothic"/>
          <w:b/>
          <w:bCs/>
        </w:rPr>
        <w:t xml:space="preserve">e para a Santa Casa de Pompéia, </w:t>
      </w:r>
      <w:r>
        <w:rPr>
          <w:rFonts w:ascii="Century Gothic" w:hAnsi="Century Gothic"/>
          <w:b/>
          <w:bCs/>
        </w:rPr>
        <w:t xml:space="preserve">cientificando-as da presente instauração e </w:t>
      </w:r>
      <w:r w:rsidR="009B4E0D">
        <w:rPr>
          <w:rFonts w:ascii="Century Gothic" w:hAnsi="Century Gothic"/>
          <w:b/>
          <w:bCs/>
        </w:rPr>
        <w:t xml:space="preserve">para </w:t>
      </w:r>
      <w:r>
        <w:rPr>
          <w:rFonts w:ascii="Century Gothic" w:hAnsi="Century Gothic"/>
          <w:b/>
          <w:bCs/>
        </w:rPr>
        <w:t>pleitearem o que for de direito,</w:t>
      </w:r>
      <w:r w:rsidRPr="00E43E52">
        <w:rPr>
          <w:rFonts w:ascii="Century Gothic" w:hAnsi="Century Gothic"/>
        </w:rPr>
        <w:t xml:space="preserve"> no </w:t>
      </w:r>
      <w:r>
        <w:rPr>
          <w:rFonts w:ascii="Century Gothic" w:hAnsi="Century Gothic"/>
          <w:b/>
        </w:rPr>
        <w:t>prazo de 30 (trinta) dias</w:t>
      </w:r>
      <w:r w:rsidR="001907B0">
        <w:rPr>
          <w:rFonts w:ascii="Century Gothic" w:hAnsi="Century Gothic"/>
          <w:b/>
        </w:rPr>
        <w:t>, informando inclusive qual é o hospital referência para atendimento de pacientes de Pompéia, Oriente e Quintana em casos de urgências e emergências</w:t>
      </w:r>
      <w:r>
        <w:rPr>
          <w:rFonts w:ascii="Century Gothic" w:hAnsi="Century Gothic"/>
          <w:b/>
        </w:rPr>
        <w:t>.</w:t>
      </w:r>
      <w:r w:rsidRPr="004B1611">
        <w:rPr>
          <w:rFonts w:ascii="Century Gothic" w:hAnsi="Century Gothic"/>
          <w:bCs/>
        </w:rPr>
        <w:t xml:space="preserve"> </w:t>
      </w:r>
    </w:p>
    <w:p w14:paraId="1AA339EB" w14:textId="77777777" w:rsidR="00EF5E18" w:rsidRDefault="00EF5E18" w:rsidP="00BB4EC6">
      <w:pPr>
        <w:pStyle w:val="Recuodecorpodetexto2"/>
        <w:spacing w:line="276" w:lineRule="auto"/>
        <w:ind w:left="0" w:firstLine="2835"/>
        <w:rPr>
          <w:rFonts w:ascii="Century Gothic" w:hAnsi="Century Gothic"/>
        </w:rPr>
      </w:pPr>
    </w:p>
    <w:p w14:paraId="082A4644" w14:textId="1989246E" w:rsidR="003D373E" w:rsidRDefault="0093226E" w:rsidP="00BB4EC6">
      <w:pPr>
        <w:pStyle w:val="Recuodecorpodetexto2"/>
        <w:spacing w:line="276" w:lineRule="auto"/>
        <w:ind w:left="0" w:firstLine="2835"/>
        <w:rPr>
          <w:rFonts w:ascii="Century Gothic" w:hAnsi="Century Gothic"/>
        </w:rPr>
      </w:pPr>
      <w:r>
        <w:rPr>
          <w:rFonts w:ascii="Century Gothic" w:hAnsi="Century Gothic"/>
          <w:b/>
          <w:lang w:val="pt-PT"/>
        </w:rPr>
        <w:t>VI</w:t>
      </w:r>
      <w:r w:rsidR="007E1575">
        <w:rPr>
          <w:rFonts w:ascii="Century Gothic" w:hAnsi="Century Gothic"/>
          <w:b/>
          <w:lang w:val="pt-PT"/>
        </w:rPr>
        <w:t>.</w:t>
      </w:r>
      <w:r w:rsidR="003D373E" w:rsidRPr="00E43E52">
        <w:rPr>
          <w:rFonts w:ascii="Century Gothic" w:hAnsi="Century Gothic"/>
          <w:b/>
        </w:rPr>
        <w:t xml:space="preserve"> </w:t>
      </w:r>
      <w:r w:rsidR="003D373E" w:rsidRPr="00E43E52">
        <w:rPr>
          <w:rFonts w:ascii="Century Gothic" w:hAnsi="Century Gothic"/>
        </w:rPr>
        <w:t>nos termos do artigo 33 do Ato Normativo n.º 484-CPJ/2006 e artigo 1º do Ato Normativo n.º 664/2010, fica designad</w:t>
      </w:r>
      <w:r w:rsidR="002F2BCA">
        <w:rPr>
          <w:rFonts w:ascii="Century Gothic" w:hAnsi="Century Gothic"/>
        </w:rPr>
        <w:t>o</w:t>
      </w:r>
      <w:r w:rsidR="003D373E" w:rsidRPr="00E43E52">
        <w:rPr>
          <w:rFonts w:ascii="Century Gothic" w:hAnsi="Century Gothic"/>
        </w:rPr>
        <w:t xml:space="preserve"> </w:t>
      </w:r>
      <w:r w:rsidR="007E4FC2">
        <w:rPr>
          <w:rFonts w:ascii="Century Gothic" w:hAnsi="Century Gothic"/>
        </w:rPr>
        <w:t>a</w:t>
      </w:r>
      <w:r w:rsidR="002F2BCA">
        <w:rPr>
          <w:rFonts w:ascii="Century Gothic" w:hAnsi="Century Gothic"/>
        </w:rPr>
        <w:t xml:space="preserve"> </w:t>
      </w:r>
      <w:r w:rsidR="007E4FC2">
        <w:rPr>
          <w:rFonts w:ascii="Century Gothic" w:hAnsi="Century Gothic"/>
        </w:rPr>
        <w:t>Oficial</w:t>
      </w:r>
      <w:r w:rsidR="002F2BCA">
        <w:rPr>
          <w:rFonts w:ascii="Century Gothic" w:hAnsi="Century Gothic"/>
        </w:rPr>
        <w:t xml:space="preserve"> de Promotoria </w:t>
      </w:r>
      <w:r w:rsidR="007E4FC2">
        <w:rPr>
          <w:rFonts w:ascii="Century Gothic" w:hAnsi="Century Gothic"/>
          <w:u w:val="single"/>
        </w:rPr>
        <w:t xml:space="preserve">Alessandra </w:t>
      </w:r>
      <w:proofErr w:type="spellStart"/>
      <w:r w:rsidR="007E4FC2">
        <w:rPr>
          <w:rFonts w:ascii="Century Gothic" w:hAnsi="Century Gothic"/>
          <w:u w:val="single"/>
        </w:rPr>
        <w:t>Simonaka</w:t>
      </w:r>
      <w:proofErr w:type="spellEnd"/>
      <w:r w:rsidR="007E4FC2">
        <w:rPr>
          <w:rFonts w:ascii="Century Gothic" w:hAnsi="Century Gothic"/>
          <w:u w:val="single"/>
        </w:rPr>
        <w:t xml:space="preserve"> </w:t>
      </w:r>
      <w:proofErr w:type="spellStart"/>
      <w:r w:rsidR="007E4FC2">
        <w:rPr>
          <w:rFonts w:ascii="Century Gothic" w:hAnsi="Century Gothic"/>
          <w:u w:val="single"/>
        </w:rPr>
        <w:t>Taionato</w:t>
      </w:r>
      <w:proofErr w:type="spellEnd"/>
      <w:r w:rsidR="003D373E" w:rsidRPr="00E43E52">
        <w:rPr>
          <w:rFonts w:ascii="Century Gothic" w:hAnsi="Century Gothic"/>
        </w:rPr>
        <w:t xml:space="preserve"> para secretariar os trabalhos;</w:t>
      </w:r>
    </w:p>
    <w:p w14:paraId="58D64238" w14:textId="77777777" w:rsidR="003D373E" w:rsidRPr="00E43E52" w:rsidRDefault="003D373E" w:rsidP="00BB4EC6">
      <w:pPr>
        <w:pStyle w:val="Recuodecorpodetexto2"/>
        <w:spacing w:line="276" w:lineRule="auto"/>
        <w:ind w:left="0" w:firstLine="2835"/>
        <w:rPr>
          <w:rFonts w:ascii="Century Gothic" w:hAnsi="Century Gothic"/>
        </w:rPr>
      </w:pPr>
    </w:p>
    <w:p w14:paraId="2EB73BEE" w14:textId="3D473E6B" w:rsidR="003D373E" w:rsidRDefault="00C370CB" w:rsidP="00BB4EC6">
      <w:pPr>
        <w:pStyle w:val="Recuodecorpodetexto2"/>
        <w:spacing w:line="276" w:lineRule="auto"/>
        <w:ind w:left="0" w:firstLine="2835"/>
        <w:rPr>
          <w:rFonts w:ascii="Century Gothic" w:hAnsi="Century Gothic"/>
        </w:rPr>
      </w:pPr>
      <w:r>
        <w:rPr>
          <w:rFonts w:ascii="Century Gothic" w:hAnsi="Century Gothic"/>
          <w:b/>
        </w:rPr>
        <w:t>VII</w:t>
      </w:r>
      <w:r w:rsidR="007E1575">
        <w:rPr>
          <w:rFonts w:ascii="Century Gothic" w:hAnsi="Century Gothic"/>
          <w:b/>
        </w:rPr>
        <w:t>.</w:t>
      </w:r>
      <w:r w:rsidR="003D373E" w:rsidRPr="00E43E52">
        <w:rPr>
          <w:rFonts w:ascii="Century Gothic" w:hAnsi="Century Gothic"/>
          <w:b/>
        </w:rPr>
        <w:t xml:space="preserve"> </w:t>
      </w:r>
      <w:r w:rsidR="003D373E" w:rsidRPr="00E43E52">
        <w:rPr>
          <w:rFonts w:ascii="Century Gothic" w:hAnsi="Century Gothic"/>
        </w:rPr>
        <w:t>cumpridas as determinações supra no prazo máximo de cinco dias (artigo 9º, §2º, do Ato Normativo n.º 664/2010), com a resposta nos autos, tornem conclusos.</w:t>
      </w:r>
    </w:p>
    <w:p w14:paraId="4682EE48" w14:textId="77777777" w:rsidR="003D373E" w:rsidRPr="00603BB3" w:rsidRDefault="003D373E" w:rsidP="00BB4EC6">
      <w:pPr>
        <w:spacing w:line="276" w:lineRule="auto"/>
        <w:ind w:left="2832"/>
        <w:jc w:val="both"/>
        <w:rPr>
          <w:rFonts w:ascii="Century Gothic" w:hAnsi="Century Gothic" w:cs="Courier New"/>
          <w:sz w:val="16"/>
          <w:szCs w:val="16"/>
          <w:lang w:val="pt-PT"/>
        </w:rPr>
      </w:pPr>
    </w:p>
    <w:p w14:paraId="27FC0B50" w14:textId="2C68DBBD" w:rsidR="003D373E" w:rsidRDefault="003D373E" w:rsidP="00C6586A">
      <w:pPr>
        <w:spacing w:line="276" w:lineRule="auto"/>
        <w:ind w:left="2832"/>
        <w:jc w:val="both"/>
        <w:rPr>
          <w:rFonts w:ascii="Century Gothic" w:hAnsi="Century Gothic" w:cs="Courier New"/>
          <w:b/>
        </w:rPr>
      </w:pPr>
      <w:r w:rsidRPr="003B5840">
        <w:rPr>
          <w:rFonts w:ascii="Century Gothic" w:hAnsi="Century Gothic" w:cs="Courier New"/>
          <w:b/>
        </w:rPr>
        <w:t xml:space="preserve">Pompéia, </w:t>
      </w:r>
      <w:r w:rsidR="00C6586A">
        <w:rPr>
          <w:rFonts w:ascii="Century Gothic" w:hAnsi="Century Gothic" w:cs="Courier New"/>
          <w:b/>
        </w:rPr>
        <w:t>31</w:t>
      </w:r>
      <w:r w:rsidRPr="003B5840">
        <w:rPr>
          <w:rFonts w:ascii="Century Gothic" w:hAnsi="Century Gothic" w:cs="Courier New"/>
          <w:b/>
        </w:rPr>
        <w:t xml:space="preserve"> de </w:t>
      </w:r>
      <w:r w:rsidR="00325D91">
        <w:rPr>
          <w:rFonts w:ascii="Century Gothic" w:hAnsi="Century Gothic" w:cs="Courier New"/>
          <w:b/>
        </w:rPr>
        <w:t>AGOSTO</w:t>
      </w:r>
      <w:r w:rsidRPr="003B5840">
        <w:rPr>
          <w:rFonts w:ascii="Century Gothic" w:hAnsi="Century Gothic" w:cs="Courier New"/>
          <w:b/>
        </w:rPr>
        <w:t xml:space="preserve"> de 20</w:t>
      </w:r>
      <w:r w:rsidR="002A3C21">
        <w:rPr>
          <w:rFonts w:ascii="Century Gothic" w:hAnsi="Century Gothic" w:cs="Courier New"/>
          <w:b/>
        </w:rPr>
        <w:t>21</w:t>
      </w:r>
      <w:r w:rsidRPr="003B5840">
        <w:rPr>
          <w:rFonts w:ascii="Century Gothic" w:hAnsi="Century Gothic" w:cs="Courier New"/>
          <w:b/>
        </w:rPr>
        <w:t>.</w:t>
      </w:r>
    </w:p>
    <w:p w14:paraId="0B4AB6A9" w14:textId="77777777" w:rsidR="007E1575" w:rsidRPr="00603BB3" w:rsidRDefault="003D373E" w:rsidP="00BB4EC6">
      <w:pPr>
        <w:spacing w:line="276" w:lineRule="auto"/>
        <w:jc w:val="both"/>
        <w:rPr>
          <w:rFonts w:ascii="Century Gothic" w:hAnsi="Century Gothic" w:cs="Courier New"/>
          <w:b/>
          <w:bCs/>
          <w:sz w:val="16"/>
          <w:szCs w:val="16"/>
        </w:rPr>
      </w:pPr>
      <w:r w:rsidRPr="00E43E52">
        <w:rPr>
          <w:rFonts w:ascii="Century Gothic" w:hAnsi="Century Gothic" w:cs="Courier New"/>
          <w:b/>
          <w:bCs/>
        </w:rPr>
        <w:tab/>
      </w:r>
      <w:r w:rsidRPr="00E43E52">
        <w:rPr>
          <w:rFonts w:ascii="Century Gothic" w:hAnsi="Century Gothic" w:cs="Courier New"/>
          <w:b/>
          <w:bCs/>
        </w:rPr>
        <w:tab/>
        <w:t xml:space="preserve">                    </w:t>
      </w:r>
    </w:p>
    <w:p w14:paraId="4C4E2685" w14:textId="77777777" w:rsidR="003D373E" w:rsidRPr="00E43E52" w:rsidRDefault="003D373E" w:rsidP="00BB4EC6">
      <w:pPr>
        <w:spacing w:line="276" w:lineRule="auto"/>
        <w:jc w:val="center"/>
        <w:rPr>
          <w:rFonts w:ascii="Century Gothic" w:hAnsi="Century Gothic" w:cs="Courier New"/>
          <w:b/>
          <w:bCs/>
        </w:rPr>
      </w:pPr>
      <w:r w:rsidRPr="00E43E52">
        <w:rPr>
          <w:rFonts w:ascii="Century Gothic" w:hAnsi="Century Gothic" w:cs="Courier New"/>
          <w:b/>
          <w:bCs/>
        </w:rPr>
        <w:t>ARTUR MALDONADO GONZAGA</w:t>
      </w:r>
    </w:p>
    <w:p w14:paraId="6D288DD6" w14:textId="77777777" w:rsidR="009F7412" w:rsidRPr="009F7412" w:rsidRDefault="003D373E" w:rsidP="00BB4EC6">
      <w:pPr>
        <w:pStyle w:val="Ttulo2"/>
        <w:spacing w:line="276" w:lineRule="auto"/>
      </w:pPr>
      <w:r w:rsidRPr="00E43E52">
        <w:rPr>
          <w:rFonts w:ascii="Century Gothic" w:hAnsi="Century Gothic"/>
        </w:rPr>
        <w:t xml:space="preserve">          Promotor de Justiça</w:t>
      </w:r>
    </w:p>
    <w:sectPr w:rsidR="009F7412" w:rsidRPr="009F7412" w:rsidSect="003D373E">
      <w:headerReference w:type="default" r:id="rId9"/>
      <w:footerReference w:type="default" r:id="rId10"/>
      <w:pgSz w:w="11906" w:h="16838"/>
      <w:pgMar w:top="1701" w:right="1134" w:bottom="1134" w:left="1701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70DBC" w14:textId="77777777" w:rsidR="004761E1" w:rsidRDefault="004761E1" w:rsidP="009F7412">
      <w:r>
        <w:separator/>
      </w:r>
    </w:p>
  </w:endnote>
  <w:endnote w:type="continuationSeparator" w:id="0">
    <w:p w14:paraId="4F1A9DC0" w14:textId="77777777" w:rsidR="004761E1" w:rsidRDefault="004761E1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3FF33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5CC2F" wp14:editId="47C6E0C5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6F268A77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" strokecolor="#c00000" strokeweight="1.5pt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 xml:space="preserve">Rua: </w:t>
    </w:r>
    <w:r w:rsidR="006B6130">
      <w:rPr>
        <w:rFonts w:ascii="Arial" w:hAnsi="Arial" w:cs="Arial"/>
      </w:rPr>
      <w:t>Clementino José de Paula</w:t>
    </w:r>
    <w:r w:rsidRPr="005D2C35">
      <w:rPr>
        <w:rFonts w:ascii="Arial" w:hAnsi="Arial" w:cs="Arial"/>
      </w:rPr>
      <w:t>, nº</w:t>
    </w:r>
    <w:r w:rsidR="006B6130">
      <w:rPr>
        <w:rFonts w:ascii="Arial" w:hAnsi="Arial" w:cs="Arial"/>
      </w:rPr>
      <w:t xml:space="preserve"> 387</w:t>
    </w:r>
    <w:r w:rsidRPr="005D2C35">
      <w:rPr>
        <w:rFonts w:ascii="Arial" w:hAnsi="Arial" w:cs="Arial"/>
      </w:rPr>
      <w:t xml:space="preserve"> - Bairro </w:t>
    </w:r>
    <w:r w:rsidR="006B6130">
      <w:rPr>
        <w:rFonts w:ascii="Arial" w:hAnsi="Arial" w:cs="Arial"/>
      </w:rPr>
      <w:t>Centro -</w:t>
    </w:r>
    <w:r w:rsidRPr="005D2C35">
      <w:rPr>
        <w:rFonts w:ascii="Arial" w:hAnsi="Arial" w:cs="Arial"/>
      </w:rPr>
      <w:t xml:space="preserve"> </w:t>
    </w:r>
    <w:r w:rsidR="006B6130">
      <w:rPr>
        <w:rFonts w:ascii="Arial" w:hAnsi="Arial" w:cs="Arial"/>
      </w:rPr>
      <w:t>Pompéia</w:t>
    </w:r>
    <w:r w:rsidRPr="005D2C35">
      <w:rPr>
        <w:rFonts w:ascii="Arial" w:hAnsi="Arial" w:cs="Arial"/>
      </w:rPr>
      <w:t xml:space="preserve">/SP – </w:t>
    </w:r>
    <w:r w:rsidR="006B6130">
      <w:rPr>
        <w:rFonts w:ascii="Arial" w:hAnsi="Arial" w:cs="Arial"/>
      </w:rPr>
      <w:t>CEP 17580-000 fone/fax (14) 3452-2899 – pjpompeia@mpsp.mp.br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FC1FE" w14:textId="77777777" w:rsidR="004761E1" w:rsidRDefault="004761E1" w:rsidP="009F7412">
      <w:r>
        <w:separator/>
      </w:r>
    </w:p>
  </w:footnote>
  <w:footnote w:type="continuationSeparator" w:id="0">
    <w:p w14:paraId="7813B111" w14:textId="77777777" w:rsidR="004761E1" w:rsidRDefault="004761E1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997"/>
      <w:gridCol w:w="2971"/>
    </w:tblGrid>
    <w:tr w:rsidR="005D2C35" w14:paraId="1059B117" w14:textId="77777777" w:rsidTr="006B6130">
      <w:tc>
        <w:tcPr>
          <w:tcW w:w="5240" w:type="dxa"/>
          <w:tcBorders>
            <w:right w:val="single" w:sz="12" w:space="0" w:color="C00000"/>
          </w:tcBorders>
          <w:vAlign w:val="center"/>
        </w:tcPr>
        <w:p w14:paraId="00DE107F" w14:textId="77777777" w:rsidR="009F7412" w:rsidRDefault="009F741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DABBD11" wp14:editId="50811ADA">
                <wp:extent cx="2518553" cy="297813"/>
                <wp:effectExtent l="0" t="0" r="0" b="762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8553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7" w:type="dxa"/>
          <w:tcBorders>
            <w:left w:val="single" w:sz="12" w:space="0" w:color="C00000"/>
          </w:tcBorders>
        </w:tcPr>
        <w:p w14:paraId="622B83BE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971" w:type="dxa"/>
        </w:tcPr>
        <w:p w14:paraId="3A6A054A" w14:textId="77777777" w:rsidR="009F7412" w:rsidRPr="005D2C35" w:rsidRDefault="006B6130" w:rsidP="006B6130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</w:rPr>
            <w:t>PROMOTORIA DE JUSTIÇA     DE     POMPÉIA</w:t>
          </w:r>
        </w:p>
      </w:tc>
    </w:tr>
  </w:tbl>
  <w:p w14:paraId="5BEB8496" w14:textId="77777777" w:rsidR="005D2C35" w:rsidRDefault="005D2C35" w:rsidP="00A967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C32FC" wp14:editId="4BFCA957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75EC1FA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" strokecolor="#c00000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6819"/>
    <w:rsid w:val="00023807"/>
    <w:rsid w:val="000301B4"/>
    <w:rsid w:val="00100D3E"/>
    <w:rsid w:val="00122375"/>
    <w:rsid w:val="001605B2"/>
    <w:rsid w:val="001907B0"/>
    <w:rsid w:val="0019525F"/>
    <w:rsid w:val="00197946"/>
    <w:rsid w:val="001E5771"/>
    <w:rsid w:val="001F77BB"/>
    <w:rsid w:val="002200C3"/>
    <w:rsid w:val="00231CEB"/>
    <w:rsid w:val="002606E6"/>
    <w:rsid w:val="002A3C21"/>
    <w:rsid w:val="002C216B"/>
    <w:rsid w:val="002F2BCA"/>
    <w:rsid w:val="00325D91"/>
    <w:rsid w:val="003D373E"/>
    <w:rsid w:val="003E4C33"/>
    <w:rsid w:val="004061AA"/>
    <w:rsid w:val="00410D22"/>
    <w:rsid w:val="004379CA"/>
    <w:rsid w:val="00442AA4"/>
    <w:rsid w:val="00447583"/>
    <w:rsid w:val="004761E1"/>
    <w:rsid w:val="00481763"/>
    <w:rsid w:val="004B1611"/>
    <w:rsid w:val="00571DC7"/>
    <w:rsid w:val="005C65FB"/>
    <w:rsid w:val="005D2C35"/>
    <w:rsid w:val="00603BB3"/>
    <w:rsid w:val="00644FAD"/>
    <w:rsid w:val="006867FA"/>
    <w:rsid w:val="00690BD4"/>
    <w:rsid w:val="006B6130"/>
    <w:rsid w:val="006E56C5"/>
    <w:rsid w:val="007634F4"/>
    <w:rsid w:val="007A2512"/>
    <w:rsid w:val="007E1575"/>
    <w:rsid w:val="007E4FC2"/>
    <w:rsid w:val="007E7B74"/>
    <w:rsid w:val="00830590"/>
    <w:rsid w:val="00882D7B"/>
    <w:rsid w:val="00884B8B"/>
    <w:rsid w:val="00921D22"/>
    <w:rsid w:val="0093226E"/>
    <w:rsid w:val="009563AF"/>
    <w:rsid w:val="009642D1"/>
    <w:rsid w:val="009B4E0D"/>
    <w:rsid w:val="009F7412"/>
    <w:rsid w:val="00A029DA"/>
    <w:rsid w:val="00A64BC8"/>
    <w:rsid w:val="00A96729"/>
    <w:rsid w:val="00AD198C"/>
    <w:rsid w:val="00B23BF3"/>
    <w:rsid w:val="00B91474"/>
    <w:rsid w:val="00B91FFF"/>
    <w:rsid w:val="00BA655C"/>
    <w:rsid w:val="00BB4EC6"/>
    <w:rsid w:val="00BE0057"/>
    <w:rsid w:val="00BE4A7C"/>
    <w:rsid w:val="00C370CB"/>
    <w:rsid w:val="00C6586A"/>
    <w:rsid w:val="00CC3D16"/>
    <w:rsid w:val="00CF1025"/>
    <w:rsid w:val="00D06055"/>
    <w:rsid w:val="00D76A14"/>
    <w:rsid w:val="00DC2B20"/>
    <w:rsid w:val="00E47095"/>
    <w:rsid w:val="00ED2A53"/>
    <w:rsid w:val="00EF5E18"/>
    <w:rsid w:val="00F101CB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DD148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373E"/>
    <w:pPr>
      <w:keepNext/>
      <w:spacing w:line="360" w:lineRule="auto"/>
      <w:ind w:left="2124" w:firstLine="708"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link w:val="Ttulo2Char"/>
    <w:qFormat/>
    <w:rsid w:val="003D373E"/>
    <w:pPr>
      <w:keepNext/>
      <w:spacing w:line="360" w:lineRule="auto"/>
      <w:ind w:firstLine="2832"/>
      <w:jc w:val="both"/>
      <w:outlineLvl w:val="1"/>
    </w:pPr>
    <w:rPr>
      <w:rFonts w:ascii="Courier New" w:hAnsi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613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13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D373E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D373E"/>
    <w:rPr>
      <w:rFonts w:ascii="Courier New" w:eastAsia="Times New Roman" w:hAnsi="Courier New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D373E"/>
    <w:pPr>
      <w:spacing w:line="360" w:lineRule="auto"/>
      <w:ind w:left="2832"/>
      <w:jc w:val="both"/>
    </w:pPr>
    <w:rPr>
      <w:rFonts w:ascii="Courier New" w:hAnsi="Courier New"/>
    </w:rPr>
  </w:style>
  <w:style w:type="character" w:customStyle="1" w:styleId="Recuodecorpodetexto2Char">
    <w:name w:val="Recuo de corpo de texto 2 Char"/>
    <w:basedOn w:val="Fontepargpadro"/>
    <w:link w:val="Recuodecorpodetexto2"/>
    <w:rsid w:val="003D373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E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3A60EF4EC4E48A77FD608DF17A88D" ma:contentTypeVersion="10" ma:contentTypeDescription="Crie um novo documento." ma:contentTypeScope="" ma:versionID="fc0947fd95c3ae8de34ec74f25670232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f52d1ffb0da1a63f3c41c27136378ad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26b54-c263-404d-abd2-b619fe93ea3e">
      <UserInfo>
        <DisplayName>Rodrigo de Andrade Figaro Caldeira</DisplayName>
        <AccountId>932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3C9DC3A-ABD8-4286-8B43-1BF73907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2E8BF-90C7-4179-884D-B892D950E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394C4-9E7F-4CCC-9559-38BC5BFB133E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630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Marco Antônio</cp:lastModifiedBy>
  <cp:revision>2</cp:revision>
  <cp:lastPrinted>2021-08-27T19:54:00Z</cp:lastPrinted>
  <dcterms:created xsi:type="dcterms:W3CDTF">2021-09-11T22:10:00Z</dcterms:created>
  <dcterms:modified xsi:type="dcterms:W3CDTF">2021-09-11T22:10:00Z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